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داشتن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آمار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دقیق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کشور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آخرین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سرشماری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۱۳۹۵،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پرسش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آماری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آماری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کافی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برآورد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غیررسمی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گروه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۱۰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بانک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بهزیستی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نابینایان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حسین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نحوی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نژاد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معاون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توانبخشی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بهزیستی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۱۶۰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هزار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نابینا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پوشش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بهزیستی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تقی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سرمدی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موسسه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عصای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سفید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۱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میلیون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۲۰۰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هزار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نابینا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کشور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ناشنوایان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حسین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نحوی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نژاد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معاون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توانبخشی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بهزیستی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۲۳۰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هزار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شنوایی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پوشش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بهزیستی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اکرم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سلیمی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انجمن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ناشنوایان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میلیون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شنوایی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کشور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اوتیسم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حسین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نحوی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نژاد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معاون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توانبخشی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بهزیستی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هزار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اوتیسم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پوشش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بهزیستی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پورسید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رییس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گروه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مراکز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توانبخشی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بهزیستی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۷۰۰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هزار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طیفی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اوتیسم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درکشور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ذهنی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حسین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نحوی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نژاد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معاون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توانبخشی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بهزیستی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۳۵۰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هزار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ذهنی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پوشش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بهزیستی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بهاره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توکلی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کارشناس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توانبخشی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بهزیستی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۱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میلیون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۵۰۰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هزار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جمعیت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کشور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انواع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ذهنی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نبود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دقیق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نداشتن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تصویر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واقعی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مشکلات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اختصاص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نیافتن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بودجه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کافی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ناکامی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سیاست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استمرار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تبعیض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انزوای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کشور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تهیه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دقیق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طبقه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تکلیف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قانونی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دولت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جزو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تعهدات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دولت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ولازمه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ریزی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سیاست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گزاری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کارآمد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داشتن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دقیق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اولین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دستیابی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لوگو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کمپین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بشر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ایران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